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338" w:lineRule="auto"/>
        <w:textAlignment w:val="center"/>
        <w:rPr>
          <w:rFonts w:hint="eastAsia" w:ascii="黑体" w:hAnsi="方正小标宋简体" w:eastAsia="黑体" w:cs="方正小标宋简体"/>
          <w:lang w:val="en-US" w:eastAsia="zh-CN"/>
        </w:rPr>
      </w:pPr>
      <w:r>
        <w:rPr>
          <w:rFonts w:hint="eastAsia" w:ascii="黑体" w:hAnsi="方正小标宋简体" w:eastAsia="黑体" w:cs="方正小标宋简体"/>
        </w:rPr>
        <w:t>附件</w:t>
      </w:r>
      <w:r>
        <w:rPr>
          <w:rFonts w:hint="eastAsia" w:ascii="黑体" w:hAnsi="方正小标宋简体" w:eastAsia="黑体" w:cs="方正小标宋简体"/>
          <w:lang w:val="en-US" w:eastAsia="zh-CN"/>
        </w:rPr>
        <w:t>2</w:t>
      </w:r>
      <w:bookmarkStart w:id="0" w:name="_GoBack"/>
      <w:bookmarkEnd w:id="0"/>
    </w:p>
    <w:p>
      <w:pPr>
        <w:widowControl/>
        <w:snapToGrid w:val="0"/>
        <w:jc w:val="center"/>
        <w:textAlignment w:val="center"/>
        <w:rPr>
          <w:rFonts w:ascii="Times New Roman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sz w:val="44"/>
          <w:szCs w:val="44"/>
        </w:rPr>
        <w:fldChar w:fldCharType="begin"/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instrText xml:space="preserve">ADDIN CNKISM.UserStyle</w:instrTex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fldChar w:fldCharType="end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陕西省中小学智慧校园建设标准（试行）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41"/>
        <w:gridCol w:w="2066"/>
        <w:gridCol w:w="8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exact"/>
          <w:tblHeader/>
        </w:trPr>
        <w:tc>
          <w:tcPr>
            <w:tcW w:w="1567" w:type="pct"/>
            <w:gridSpan w:val="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Times New Roman" w:eastAsia="黑体" w:cs="宋体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eastAsia="黑体"/>
                <w:color w:val="000000"/>
                <w:sz w:val="21"/>
                <w:szCs w:val="21"/>
              </w:rPr>
              <w:t>建设指标</w:t>
            </w:r>
          </w:p>
        </w:tc>
        <w:tc>
          <w:tcPr>
            <w:tcW w:w="3433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snapToGrid w:val="0"/>
              <w:jc w:val="center"/>
              <w:rPr>
                <w:rStyle w:val="6"/>
                <w:rFonts w:ascii="Times New Roman" w:hAnsi="Times New Roman" w:eastAsia="黑体" w:cs="宋体"/>
                <w:b w:val="0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黑体"/>
                <w:b w:val="0"/>
                <w:kern w:val="2"/>
                <w:sz w:val="21"/>
                <w:szCs w:val="21"/>
              </w:rPr>
              <w:t>目标要求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9" w:hRule="exact"/>
        </w:trPr>
        <w:tc>
          <w:tcPr>
            <w:tcW w:w="759" w:type="pct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Style w:val="6"/>
                <w:rFonts w:ascii="Times New Roman" w:cs="宋体"/>
                <w:color w:val="000000"/>
                <w:sz w:val="21"/>
                <w:szCs w:val="21"/>
              </w:rPr>
            </w:pPr>
            <w:r>
              <w:rPr>
                <w:rStyle w:val="6"/>
                <w:rFonts w:hint="eastAsia" w:ascii="Times New Roman" w:cs="宋体"/>
                <w:color w:val="000000"/>
                <w:sz w:val="21"/>
                <w:szCs w:val="21"/>
              </w:rPr>
              <w:t>一</w:t>
            </w:r>
          </w:p>
          <w:p>
            <w:pPr>
              <w:snapToGrid w:val="0"/>
              <w:jc w:val="center"/>
              <w:rPr>
                <w:rStyle w:val="6"/>
                <w:rFonts w:ascii="Times New Roman" w:cs="宋体"/>
                <w:color w:val="000000"/>
                <w:sz w:val="21"/>
                <w:szCs w:val="21"/>
              </w:rPr>
            </w:pPr>
            <w:r>
              <w:rPr>
                <w:rStyle w:val="6"/>
                <w:rFonts w:hint="eastAsia" w:ascii="Times New Roman" w:cs="宋体"/>
                <w:color w:val="000000"/>
                <w:sz w:val="21"/>
                <w:szCs w:val="21"/>
              </w:rPr>
              <w:t>智慧环境建设</w:t>
            </w:r>
          </w:p>
        </w:tc>
        <w:tc>
          <w:tcPr>
            <w:tcW w:w="808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rPr>
                <w:rStyle w:val="6"/>
                <w:rFonts w:ascii="Times New Roman" w:cs="宋体"/>
                <w:color w:val="000000"/>
                <w:sz w:val="21"/>
                <w:szCs w:val="21"/>
              </w:rPr>
            </w:pPr>
            <w:r>
              <w:rPr>
                <w:rStyle w:val="6"/>
                <w:rFonts w:hint="eastAsia" w:ascii="Times New Roman" w:cs="宋体"/>
                <w:color w:val="000000"/>
                <w:sz w:val="21"/>
                <w:szCs w:val="21"/>
              </w:rPr>
              <w:t>（一）网络环境</w:t>
            </w:r>
          </w:p>
        </w:tc>
        <w:tc>
          <w:tcPr>
            <w:tcW w:w="3433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snapToGrid w:val="0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实现高速校园网络全覆盖，学校出口带宽不低于</w:t>
            </w: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1000M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，按需实现无线网络全覆盖，有条件的地区可以进行光网建设，以适应</w:t>
            </w: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5G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环境下的应用。基于能源</w:t>
            </w: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4.0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，设计构建能源互联网络，将气、冷、热、电等能源相互关系，按互联模式运作。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4" w:hRule="exact"/>
        </w:trPr>
        <w:tc>
          <w:tcPr>
            <w:tcW w:w="759" w:type="pct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Style w:val="6"/>
                <w:rFonts w:ascii="Times New Roman" w:cs="宋体"/>
                <w:color w:val="000000"/>
                <w:sz w:val="21"/>
                <w:szCs w:val="21"/>
              </w:rPr>
            </w:pPr>
          </w:p>
        </w:tc>
        <w:tc>
          <w:tcPr>
            <w:tcW w:w="808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rPr>
                <w:rStyle w:val="6"/>
                <w:rFonts w:ascii="Times New Roman" w:cs="宋体"/>
                <w:color w:val="000000"/>
                <w:sz w:val="21"/>
                <w:szCs w:val="21"/>
              </w:rPr>
            </w:pPr>
            <w:r>
              <w:rPr>
                <w:rStyle w:val="6"/>
                <w:rFonts w:hint="eastAsia" w:ascii="Times New Roman" w:cs="宋体"/>
                <w:color w:val="000000"/>
                <w:sz w:val="21"/>
                <w:szCs w:val="21"/>
              </w:rPr>
              <w:t>（二）智慧教室</w:t>
            </w:r>
          </w:p>
        </w:tc>
        <w:tc>
          <w:tcPr>
            <w:tcW w:w="3433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snapToGrid w:val="0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借助物联网、云计算等智能技术构建智慧教室。</w:t>
            </w:r>
          </w:p>
          <w:p>
            <w:pPr>
              <w:pStyle w:val="5"/>
              <w:snapToGrid w:val="0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1.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通过智能设备，获取教室各种环境参数，实现智慧教室的情感感知和环境管理；</w:t>
            </w:r>
          </w:p>
          <w:p>
            <w:pPr>
              <w:pStyle w:val="5"/>
              <w:snapToGrid w:val="0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2.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通过各类智能装备辅助教学内容呈现、便利学习资源的获取、促进课堂交互开展，例如提供一对一数字化教学、远程互动教研、录播教室、数字化阅读、教师数字化备课等。</w:t>
            </w:r>
          </w:p>
          <w:p>
            <w:pPr>
              <w:pStyle w:val="5"/>
              <w:snapToGrid w:val="0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3.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教室集中管控，教室软件与线上空间、数据平台融合互联，教室成为学业测评、素质画像、教学评价等精准管理手段的重要数据来源。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6" w:hRule="atLeast"/>
        </w:trPr>
        <w:tc>
          <w:tcPr>
            <w:tcW w:w="759" w:type="pct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Style w:val="6"/>
                <w:rFonts w:ascii="Times New Roman" w:cs="宋体"/>
                <w:color w:val="000000"/>
                <w:sz w:val="21"/>
                <w:szCs w:val="21"/>
              </w:rPr>
            </w:pPr>
          </w:p>
        </w:tc>
        <w:tc>
          <w:tcPr>
            <w:tcW w:w="808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rPr>
                <w:rStyle w:val="6"/>
                <w:rFonts w:ascii="Times New Roman" w:cs="宋体"/>
                <w:color w:val="000000"/>
                <w:sz w:val="21"/>
                <w:szCs w:val="21"/>
              </w:rPr>
            </w:pPr>
            <w:r>
              <w:rPr>
                <w:rStyle w:val="6"/>
                <w:rFonts w:hint="eastAsia" w:ascii="Times New Roman" w:cs="宋体"/>
                <w:color w:val="000000"/>
                <w:sz w:val="21"/>
                <w:szCs w:val="21"/>
              </w:rPr>
              <w:t>（三）创新空间</w:t>
            </w:r>
          </w:p>
        </w:tc>
        <w:tc>
          <w:tcPr>
            <w:tcW w:w="3433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snapToGrid w:val="0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1.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以</w:t>
            </w: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“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人工智能</w:t>
            </w: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+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校园文化</w:t>
            </w: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”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主线，配备相应的智慧学科教室、智慧心理辅导室、智慧图书馆、智慧书法教室、创客空间、虚拟现实与增强现实支持下的等各类功能部室。根据学校办学理念和校园文化特色融入人工智能元素，可面向智能制造、生命科学、智慧阅读、艺术创作等，为学生创新能力培养提供跨学科学习的支持。</w:t>
            </w:r>
          </w:p>
          <w:p>
            <w:pPr>
              <w:pStyle w:val="5"/>
              <w:snapToGrid w:val="0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2.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基于物联网、互联网智能传感器搭建的科技信息空间：校园气象站、校园博物馆、校园历史展馆等。</w:t>
            </w:r>
          </w:p>
          <w:p>
            <w:pPr>
              <w:pStyle w:val="5"/>
              <w:snapToGrid w:val="0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3.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学校文化作品展示、学校新闻信息、招生宣传的数字化宣传展示空间。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</w:trPr>
        <w:tc>
          <w:tcPr>
            <w:tcW w:w="759" w:type="pct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Style w:val="6"/>
                <w:rFonts w:ascii="Times New Roman" w:cs="宋体"/>
                <w:color w:val="000000"/>
                <w:sz w:val="21"/>
                <w:szCs w:val="21"/>
              </w:rPr>
            </w:pPr>
          </w:p>
        </w:tc>
        <w:tc>
          <w:tcPr>
            <w:tcW w:w="808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rPr>
                <w:rStyle w:val="6"/>
                <w:rFonts w:ascii="Times New Roman" w:cs="宋体"/>
                <w:color w:val="000000"/>
                <w:sz w:val="21"/>
                <w:szCs w:val="21"/>
              </w:rPr>
            </w:pPr>
            <w:r>
              <w:rPr>
                <w:rStyle w:val="6"/>
                <w:rFonts w:hint="eastAsia" w:ascii="Times New Roman" w:cs="宋体"/>
                <w:color w:val="000000"/>
                <w:sz w:val="21"/>
                <w:szCs w:val="21"/>
              </w:rPr>
              <w:t>（四）可视化中心</w:t>
            </w:r>
          </w:p>
        </w:tc>
        <w:tc>
          <w:tcPr>
            <w:tcW w:w="3433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snapToGrid w:val="0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对来自行政管理、教学、评价和基于物联等各种数据进行统一的存储、管理、分析和可视化展示的屏幕或可视化中心。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exact"/>
        </w:trPr>
        <w:tc>
          <w:tcPr>
            <w:tcW w:w="759" w:type="pct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Style w:val="6"/>
                <w:rFonts w:ascii="Times New Roman" w:cs="宋体"/>
                <w:color w:val="000000"/>
                <w:sz w:val="21"/>
                <w:szCs w:val="21"/>
              </w:rPr>
            </w:pPr>
          </w:p>
        </w:tc>
        <w:tc>
          <w:tcPr>
            <w:tcW w:w="808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rPr>
                <w:rStyle w:val="6"/>
                <w:rFonts w:ascii="Times New Roman" w:cs="宋体"/>
                <w:color w:val="000000"/>
                <w:sz w:val="21"/>
                <w:szCs w:val="21"/>
              </w:rPr>
            </w:pPr>
            <w:r>
              <w:rPr>
                <w:rStyle w:val="6"/>
                <w:rFonts w:hint="eastAsia" w:ascii="Times New Roman" w:cs="宋体"/>
                <w:color w:val="000000"/>
                <w:sz w:val="21"/>
                <w:szCs w:val="21"/>
              </w:rPr>
              <w:t>（五）智能安防</w:t>
            </w:r>
          </w:p>
        </w:tc>
        <w:tc>
          <w:tcPr>
            <w:tcW w:w="3433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snapToGrid w:val="0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建设智能安防系统，监测和采集学校人流量及出入口的人员信息；实现视频监控、智能传感器和入侵报警系统覆盖学校重点区域；实现校园紧急呼叫求助报警、电子巡更、学生出入控制、访客管理、消防报警、紧急广播与疏散等统一管理与控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59" w:type="pct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Style w:val="6"/>
                <w:rFonts w:ascii="Times New Roman" w:cs="宋体"/>
                <w:color w:val="000000"/>
                <w:sz w:val="21"/>
                <w:szCs w:val="21"/>
              </w:rPr>
            </w:pPr>
            <w:r>
              <w:rPr>
                <w:rStyle w:val="6"/>
                <w:rFonts w:hint="eastAsia" w:ascii="Times New Roman" w:cs="宋体"/>
                <w:color w:val="000000"/>
                <w:sz w:val="21"/>
                <w:szCs w:val="21"/>
              </w:rPr>
              <w:t>二</w:t>
            </w:r>
          </w:p>
          <w:p>
            <w:pPr>
              <w:snapToGrid w:val="0"/>
              <w:jc w:val="center"/>
              <w:rPr>
                <w:rStyle w:val="6"/>
                <w:rFonts w:ascii="Times New Roman" w:cs="宋体"/>
                <w:color w:val="000000"/>
                <w:sz w:val="21"/>
                <w:szCs w:val="21"/>
              </w:rPr>
            </w:pPr>
            <w:r>
              <w:rPr>
                <w:rStyle w:val="6"/>
                <w:rFonts w:hint="eastAsia" w:ascii="Times New Roman" w:cs="宋体"/>
                <w:color w:val="000000"/>
                <w:sz w:val="21"/>
                <w:szCs w:val="21"/>
              </w:rPr>
              <w:t>智能管理与智慧服务</w:t>
            </w:r>
          </w:p>
        </w:tc>
        <w:tc>
          <w:tcPr>
            <w:tcW w:w="808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rPr>
                <w:rStyle w:val="6"/>
                <w:rFonts w:ascii="Times New Roman" w:cs="宋体"/>
                <w:color w:val="000000"/>
                <w:sz w:val="21"/>
                <w:szCs w:val="21"/>
              </w:rPr>
            </w:pPr>
            <w:r>
              <w:rPr>
                <w:rStyle w:val="6"/>
                <w:rFonts w:hint="eastAsia" w:ascii="Times New Roman" w:cs="宋体"/>
                <w:color w:val="000000"/>
                <w:sz w:val="21"/>
                <w:szCs w:val="21"/>
              </w:rPr>
              <w:t>（六）智能管理</w:t>
            </w:r>
          </w:p>
        </w:tc>
        <w:tc>
          <w:tcPr>
            <w:tcW w:w="3433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snapToGrid w:val="0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建立智能化办公系统，实现行政办公、教务与考务、财务和后勤等智能化管理，提高行政办公的效率，并基于智能化管理系统，为师生提供课程分析、考试分析等智慧化服务。其中智能化办公系统应包含（不限于）以下功能：</w:t>
            </w:r>
          </w:p>
          <w:p>
            <w:pPr>
              <w:pStyle w:val="5"/>
              <w:snapToGrid w:val="0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1.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行政管理：实现文件流转、信息发布、审批、财务管理、资产管理、学生与奖助管理、人事与档案管理、考勤与请销假等行政事务信息化，达到国家中小学数字校园标准，并具备高效、智能化特点。</w:t>
            </w:r>
          </w:p>
          <w:p>
            <w:pPr>
              <w:pStyle w:val="5"/>
              <w:snapToGrid w:val="0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2.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智能教务管理与分析：实现教务智能化管理与分析、考务智能化管理与分析。</w:t>
            </w:r>
          </w:p>
          <w:p>
            <w:pPr>
              <w:pStyle w:val="5"/>
              <w:snapToGrid w:val="0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（</w:t>
            </w: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1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）实现教务智能化管理：实现课时安排管理、教室管理、社团管理、学生成长档案管理及考试设置、考场编排与资料批量打印等功能。</w:t>
            </w:r>
          </w:p>
          <w:p>
            <w:pPr>
              <w:pStyle w:val="5"/>
              <w:snapToGrid w:val="0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（</w:t>
            </w: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2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）实现考务智能化管理：利用智能化的学科质量监控分析及考试阅卷系统，实现自动阅卷。</w:t>
            </w:r>
          </w:p>
          <w:p>
            <w:pPr>
              <w:pStyle w:val="5"/>
              <w:snapToGrid w:val="0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（</w:t>
            </w: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3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）教务分析智能化：实现多维度的不同课程情况分析、教师授课情况分析，为提供个性化教务和考务管理提供智能诊断和评价，为针对性教学与个性化学习辅导提供数据支撑。</w:t>
            </w:r>
          </w:p>
          <w:p>
            <w:pPr>
              <w:pStyle w:val="5"/>
              <w:snapToGrid w:val="0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3.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智能财务管理：实现财务的移动管理</w:t>
            </w:r>
          </w:p>
          <w:p>
            <w:pPr>
              <w:pStyle w:val="5"/>
              <w:snapToGrid w:val="0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（</w:t>
            </w: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1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）学校各级人员管理绩效的工资管理、统计与审核；</w:t>
            </w:r>
          </w:p>
          <w:p>
            <w:pPr>
              <w:pStyle w:val="5"/>
              <w:snapToGrid w:val="0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（</w:t>
            </w: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2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）实现学生缴费的移动支付管理。</w:t>
            </w:r>
          </w:p>
          <w:p>
            <w:pPr>
              <w:pStyle w:val="5"/>
              <w:snapToGrid w:val="0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4.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智慧后勤管理：实现后勤智能管理与智慧服务</w:t>
            </w:r>
          </w:p>
          <w:p>
            <w:pPr>
              <w:pStyle w:val="5"/>
              <w:snapToGrid w:val="0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（</w:t>
            </w: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1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）利用智能后勤管理系统，实现校产、场地、材料等智能管理功能，包括（</w:t>
            </w: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1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）学校仪器设备的管理、统计、分析；</w:t>
            </w: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(2)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学校教室、房屋、用地的信息管理；</w:t>
            </w: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(3)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学校专利、著作权、商标权等的管理。</w:t>
            </w:r>
          </w:p>
          <w:p>
            <w:pPr>
              <w:pStyle w:val="5"/>
              <w:snapToGrid w:val="0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（</w:t>
            </w: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2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）利用智能后勤管理系统，为师生提供智慧服务。如利用物联网技术对校园水、电、气运行状况感知监测，实现及时维修、节能控制等。对教学、教研、科研设备以及图书等感知监测，实现资产的智慧化管理。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 w:hRule="atLeast"/>
        </w:trPr>
        <w:tc>
          <w:tcPr>
            <w:tcW w:w="759" w:type="pct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Style w:val="6"/>
                <w:rFonts w:ascii="Times New Roman" w:cs="宋体"/>
                <w:color w:val="000000"/>
                <w:sz w:val="21"/>
                <w:szCs w:val="21"/>
              </w:rPr>
            </w:pPr>
          </w:p>
        </w:tc>
        <w:tc>
          <w:tcPr>
            <w:tcW w:w="808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rPr>
                <w:rStyle w:val="6"/>
                <w:rFonts w:ascii="Times New Roman" w:cs="宋体"/>
                <w:color w:val="000000"/>
                <w:sz w:val="21"/>
                <w:szCs w:val="21"/>
              </w:rPr>
            </w:pPr>
            <w:r>
              <w:rPr>
                <w:rStyle w:val="6"/>
                <w:rFonts w:hint="eastAsia" w:ascii="Times New Roman" w:cs="宋体"/>
                <w:color w:val="000000"/>
                <w:sz w:val="21"/>
                <w:szCs w:val="21"/>
              </w:rPr>
              <w:t>（七）智慧家校服务</w:t>
            </w:r>
          </w:p>
        </w:tc>
        <w:tc>
          <w:tcPr>
            <w:tcW w:w="3433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snapToGrid w:val="0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在遵守国家对网络安全要求的前提下，积极创造条件，打造智能化家校沟通平台，展示学校文化、教育教学成果，为家长提供学生作业、学业、德育、综合素养等方面的信息互动，把家庭教育、学校教育、社会教育有机地融为一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759" w:type="pct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Style w:val="6"/>
                <w:rFonts w:ascii="Times New Roman" w:cs="宋体"/>
                <w:color w:val="000000"/>
                <w:sz w:val="21"/>
                <w:szCs w:val="21"/>
              </w:rPr>
            </w:pPr>
          </w:p>
        </w:tc>
        <w:tc>
          <w:tcPr>
            <w:tcW w:w="808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rPr>
                <w:rStyle w:val="6"/>
                <w:rFonts w:ascii="Times New Roman" w:cs="宋体"/>
                <w:color w:val="000000"/>
                <w:sz w:val="21"/>
                <w:szCs w:val="21"/>
              </w:rPr>
            </w:pPr>
            <w:r>
              <w:rPr>
                <w:rStyle w:val="6"/>
                <w:rFonts w:hint="eastAsia" w:ascii="Times New Roman" w:cs="宋体"/>
                <w:color w:val="000000"/>
                <w:sz w:val="21"/>
                <w:szCs w:val="21"/>
              </w:rPr>
              <w:t>（八）管理数据汇聚</w:t>
            </w:r>
          </w:p>
        </w:tc>
        <w:tc>
          <w:tcPr>
            <w:tcW w:w="3433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snapToGrid w:val="0"/>
              <w:jc w:val="both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1.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用好各级教育行政部门开发推广的管理信息系统，建有学校人、财、物等基础数据，数据维护方便录入、导入和归档整理，数据完整、准确、可用。</w:t>
            </w:r>
          </w:p>
          <w:p>
            <w:pPr>
              <w:pStyle w:val="5"/>
              <w:snapToGrid w:val="0"/>
              <w:jc w:val="both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2.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确定数据来源，开展数据汇聚与治理，按要求实现各类管理数据与上级教育行政部门的对接共享。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759" w:type="pct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Style w:val="6"/>
                <w:rFonts w:ascii="Times New Roman" w:cs="宋体"/>
                <w:color w:val="000000"/>
                <w:sz w:val="21"/>
                <w:szCs w:val="21"/>
              </w:rPr>
            </w:pPr>
          </w:p>
        </w:tc>
        <w:tc>
          <w:tcPr>
            <w:tcW w:w="808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rPr>
                <w:rStyle w:val="6"/>
                <w:rFonts w:ascii="Times New Roman" w:cs="宋体"/>
                <w:color w:val="000000"/>
                <w:sz w:val="21"/>
                <w:szCs w:val="21"/>
              </w:rPr>
            </w:pPr>
            <w:r>
              <w:rPr>
                <w:rStyle w:val="6"/>
                <w:rFonts w:hint="eastAsia" w:ascii="Times New Roman" w:cs="宋体"/>
                <w:color w:val="000000"/>
                <w:sz w:val="21"/>
                <w:szCs w:val="21"/>
              </w:rPr>
              <w:t>（九）应用与服务融合</w:t>
            </w:r>
          </w:p>
        </w:tc>
        <w:tc>
          <w:tcPr>
            <w:tcW w:w="3433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snapToGrid w:val="0"/>
              <w:jc w:val="both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1.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建设或改造智慧管理系统时，须具有前瞻性、兼容性和融合性，能够保证学校与学校之间、学校与区域之间、学校与各级教育行政部门之间的系统和数据的互联互通。</w:t>
            </w:r>
          </w:p>
          <w:p>
            <w:pPr>
              <w:pStyle w:val="5"/>
              <w:snapToGrid w:val="0"/>
              <w:jc w:val="both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2.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建立统一门户，聚合所有信息服务和功能系统，向校内师生、管理者和校外人员提供一站式服务。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5" w:hRule="atLeast"/>
        </w:trPr>
        <w:tc>
          <w:tcPr>
            <w:tcW w:w="759" w:type="pct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Style w:val="6"/>
                <w:rFonts w:ascii="Times New Roman" w:cs="宋体"/>
                <w:color w:val="000000"/>
                <w:sz w:val="21"/>
                <w:szCs w:val="21"/>
              </w:rPr>
            </w:pPr>
            <w:r>
              <w:rPr>
                <w:rStyle w:val="6"/>
                <w:rFonts w:hint="eastAsia" w:ascii="Times New Roman" w:cs="宋体"/>
                <w:color w:val="000000"/>
                <w:sz w:val="21"/>
                <w:szCs w:val="21"/>
              </w:rPr>
              <w:t>三</w:t>
            </w:r>
          </w:p>
          <w:p>
            <w:pPr>
              <w:snapToGrid w:val="0"/>
              <w:jc w:val="center"/>
              <w:rPr>
                <w:rStyle w:val="6"/>
                <w:rFonts w:ascii="Times New Roman" w:cs="宋体"/>
                <w:color w:val="000000"/>
                <w:sz w:val="21"/>
                <w:szCs w:val="21"/>
              </w:rPr>
            </w:pPr>
            <w:r>
              <w:rPr>
                <w:rStyle w:val="6"/>
                <w:rFonts w:hint="eastAsia" w:ascii="Times New Roman" w:cs="宋体"/>
                <w:color w:val="000000"/>
                <w:sz w:val="21"/>
                <w:szCs w:val="21"/>
              </w:rPr>
              <w:t>智慧教学与评价</w:t>
            </w:r>
          </w:p>
        </w:tc>
        <w:tc>
          <w:tcPr>
            <w:tcW w:w="808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rPr>
                <w:rStyle w:val="6"/>
                <w:rFonts w:ascii="Times New Roman" w:cs="宋体"/>
                <w:color w:val="000000"/>
                <w:sz w:val="21"/>
                <w:szCs w:val="21"/>
              </w:rPr>
            </w:pPr>
            <w:r>
              <w:rPr>
                <w:rStyle w:val="6"/>
                <w:rFonts w:hint="eastAsia" w:ascii="Times New Roman" w:cs="宋体"/>
                <w:color w:val="000000"/>
                <w:sz w:val="21"/>
                <w:szCs w:val="21"/>
              </w:rPr>
              <w:t>（十）智慧学习资源</w:t>
            </w:r>
          </w:p>
        </w:tc>
        <w:tc>
          <w:tcPr>
            <w:tcW w:w="3433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snapToGrid w:val="0"/>
              <w:jc w:val="both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1.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基于教育信息化</w:t>
            </w: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2.0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、面向核心素养建立校本课程体系。包含学校开设的基本学科及与当地文化背景相符的综合素质类、个性化能力培养类课程；</w:t>
            </w:r>
          </w:p>
          <w:p>
            <w:pPr>
              <w:pStyle w:val="5"/>
              <w:snapToGrid w:val="0"/>
              <w:jc w:val="both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2.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结合人工智能开发面向未来教育的校本课程；</w:t>
            </w:r>
          </w:p>
          <w:p>
            <w:pPr>
              <w:pStyle w:val="5"/>
              <w:snapToGrid w:val="0"/>
              <w:jc w:val="both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3.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汇聚、整合优质教育教学资源，构建校本资源库，有效支撑学校和师生开展信息化教与学应用，全面提升学校教育信息化的支持服务能力。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59" w:type="pct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Style w:val="6"/>
                <w:rFonts w:ascii="Times New Roman" w:cs="宋体"/>
                <w:color w:val="000000"/>
                <w:sz w:val="21"/>
                <w:szCs w:val="21"/>
              </w:rPr>
            </w:pPr>
          </w:p>
        </w:tc>
        <w:tc>
          <w:tcPr>
            <w:tcW w:w="808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rPr>
                <w:rStyle w:val="6"/>
                <w:rFonts w:ascii="Times New Roman" w:cs="宋体"/>
                <w:color w:val="000000"/>
                <w:sz w:val="21"/>
                <w:szCs w:val="21"/>
              </w:rPr>
            </w:pPr>
            <w:r>
              <w:rPr>
                <w:rStyle w:val="6"/>
                <w:rFonts w:hint="eastAsia" w:ascii="Times New Roman" w:cs="宋体"/>
                <w:color w:val="000000"/>
                <w:sz w:val="21"/>
                <w:szCs w:val="21"/>
              </w:rPr>
              <w:t>（十一）智慧学习服务</w:t>
            </w:r>
          </w:p>
        </w:tc>
        <w:tc>
          <w:tcPr>
            <w:tcW w:w="3433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snapToGrid w:val="0"/>
              <w:jc w:val="both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为学生泛在、灵活的学习方式提供数字化、网络化、智能化支持服务。</w:t>
            </w:r>
          </w:p>
          <w:p>
            <w:pPr>
              <w:pStyle w:val="5"/>
              <w:snapToGrid w:val="0"/>
              <w:jc w:val="both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基于网络学习空间和资源平台，利用各种智能终端，将课堂延展到课前、课中、课后，实现线上、线下一体化的泛在学习模式，学生通过学习空间管理自己的学习资源、作业、错题、师生间互动等，提供可处处学、时时学的个性化学习服务，让个性化学习随时、随地可以发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2" w:hRule="atLeast"/>
        </w:trPr>
        <w:tc>
          <w:tcPr>
            <w:tcW w:w="759" w:type="pct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Style w:val="6"/>
                <w:rFonts w:ascii="Times New Roman" w:cs="宋体"/>
                <w:color w:val="000000"/>
                <w:sz w:val="21"/>
                <w:szCs w:val="21"/>
              </w:rPr>
            </w:pPr>
          </w:p>
        </w:tc>
        <w:tc>
          <w:tcPr>
            <w:tcW w:w="808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rPr>
                <w:rStyle w:val="6"/>
                <w:rFonts w:ascii="Times New Roman" w:cs="宋体"/>
                <w:color w:val="000000"/>
                <w:sz w:val="21"/>
                <w:szCs w:val="21"/>
              </w:rPr>
            </w:pPr>
            <w:r>
              <w:rPr>
                <w:rStyle w:val="6"/>
                <w:rFonts w:hint="eastAsia" w:ascii="Times New Roman" w:cs="宋体"/>
                <w:color w:val="000000"/>
                <w:sz w:val="21"/>
                <w:szCs w:val="21"/>
              </w:rPr>
              <w:t>（十二）智慧教与学模式</w:t>
            </w:r>
          </w:p>
        </w:tc>
        <w:tc>
          <w:tcPr>
            <w:tcW w:w="3433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snapToGrid w:val="0"/>
              <w:jc w:val="both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探索新型教学模式以推动信息技术与教育教学实践的深度融合。</w:t>
            </w:r>
          </w:p>
          <w:p>
            <w:pPr>
              <w:pStyle w:val="5"/>
              <w:snapToGrid w:val="0"/>
              <w:jc w:val="both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1.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推动应用智能教学助手和智能学伴，提高教与学的效率，减轻师生负担。</w:t>
            </w:r>
          </w:p>
          <w:p>
            <w:pPr>
              <w:pStyle w:val="5"/>
              <w:snapToGrid w:val="0"/>
              <w:jc w:val="both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2.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开展</w:t>
            </w: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“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互联网</w:t>
            </w: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+”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教学模式探索，例如以学习者为中心的混合式教学模式；以实现教育均衡发展为目标双师课堂教学模式。</w:t>
            </w:r>
          </w:p>
          <w:p>
            <w:pPr>
              <w:pStyle w:val="5"/>
              <w:snapToGrid w:val="0"/>
              <w:jc w:val="both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3.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推动人工智能技术在教学中的深度应用，增强和改善教育教学的有效性，利用人工智能技术加快推动人才培养模式、教学方法改革，探索泛在、灵活、智能的教育教学服务新模式，促进</w:t>
            </w: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“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课堂革命</w:t>
            </w: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”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759" w:type="pct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Style w:val="6"/>
                <w:rFonts w:ascii="Times New Roman" w:cs="宋体"/>
                <w:color w:val="000000"/>
                <w:sz w:val="21"/>
                <w:szCs w:val="21"/>
              </w:rPr>
            </w:pPr>
          </w:p>
        </w:tc>
        <w:tc>
          <w:tcPr>
            <w:tcW w:w="808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rPr>
                <w:rStyle w:val="6"/>
                <w:rFonts w:ascii="Times New Roman" w:cs="宋体"/>
                <w:color w:val="000000"/>
                <w:sz w:val="21"/>
                <w:szCs w:val="21"/>
              </w:rPr>
            </w:pPr>
            <w:r>
              <w:rPr>
                <w:rStyle w:val="6"/>
                <w:rFonts w:hint="eastAsia" w:ascii="Times New Roman" w:cs="宋体"/>
                <w:color w:val="000000"/>
                <w:sz w:val="21"/>
                <w:szCs w:val="21"/>
              </w:rPr>
              <w:t>（十三）智慧评价支持</w:t>
            </w:r>
          </w:p>
        </w:tc>
        <w:tc>
          <w:tcPr>
            <w:tcW w:w="3433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snapToGrid w:val="0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1.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实现学业评价智慧化：改变以考试为主要手段和教师为单一评价者的</w:t>
            </w: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“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结果性评价</w:t>
            </w: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”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，开展过程性、多元化评价。建立智能化学习分析系统，全面感知和记录学生学习全过程的大数据，对学生的学习进行个性化的分析，精准评估学习绩效，优化学习过程和学习目标。</w:t>
            </w:r>
          </w:p>
          <w:p>
            <w:pPr>
              <w:pStyle w:val="5"/>
              <w:snapToGrid w:val="0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2.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实现综合素质评价智慧化：在学业评价的基础上，按照教育部颁布的核心素养和综合素质评价指标，结合本地化办学理念，实施综合素质评价。探索利用智能系统，建立学生</w:t>
            </w: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“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数字画像</w:t>
            </w: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”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，从多维度对每一位学生进行综合评价。</w:t>
            </w:r>
          </w:p>
          <w:p>
            <w:pPr>
              <w:pStyle w:val="5"/>
              <w:snapToGrid w:val="0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3.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实现智慧化诊断和分析：基于教育信息化</w:t>
            </w: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2.0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和核心素养，为学生提供学习诊断服务，促进学生全面发展。通过智慧学习系统，按照教学目标和学生发展特点，智能主动推送适合学生学习能力、兴趣、进度的学习资源和学习任务，培养学生自主管理、自主学习、自助服务的自适应学习能力。学生能及时获取学习的评价反馈信息，弥补自身知识缺陷，为学生自主化学习活动提供支持。</w:t>
            </w:r>
          </w:p>
          <w:p>
            <w:pPr>
              <w:pStyle w:val="5"/>
              <w:snapToGrid w:val="0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4.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实现教学督导智慧化：利用大数据技术评价教师的教学水平、教学工作绩效，并实现对教师教学工作的常态化督导。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759" w:type="pct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Style w:val="6"/>
                <w:rFonts w:ascii="Times New Roman" w:cs="宋体"/>
                <w:color w:val="000000"/>
                <w:sz w:val="21"/>
                <w:szCs w:val="21"/>
              </w:rPr>
            </w:pPr>
            <w:r>
              <w:rPr>
                <w:rStyle w:val="6"/>
                <w:rFonts w:hint="eastAsia" w:ascii="Times New Roman" w:cs="宋体"/>
                <w:color w:val="000000"/>
                <w:sz w:val="21"/>
                <w:szCs w:val="21"/>
              </w:rPr>
              <w:t>四</w:t>
            </w:r>
          </w:p>
          <w:p>
            <w:pPr>
              <w:snapToGrid w:val="0"/>
              <w:jc w:val="center"/>
              <w:rPr>
                <w:rStyle w:val="6"/>
                <w:rFonts w:ascii="Times New Roman" w:cs="宋体"/>
                <w:color w:val="000000"/>
                <w:sz w:val="21"/>
                <w:szCs w:val="21"/>
              </w:rPr>
            </w:pPr>
            <w:r>
              <w:rPr>
                <w:rStyle w:val="6"/>
                <w:rFonts w:hint="eastAsia" w:ascii="Times New Roman" w:cs="宋体"/>
                <w:color w:val="000000"/>
                <w:sz w:val="21"/>
                <w:szCs w:val="21"/>
              </w:rPr>
              <w:t>智慧育人与教师发展</w:t>
            </w:r>
          </w:p>
        </w:tc>
        <w:tc>
          <w:tcPr>
            <w:tcW w:w="808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rPr>
                <w:rStyle w:val="6"/>
                <w:rFonts w:ascii="Times New Roman" w:cs="宋体"/>
                <w:color w:val="000000"/>
                <w:sz w:val="21"/>
                <w:szCs w:val="21"/>
              </w:rPr>
            </w:pPr>
            <w:r>
              <w:rPr>
                <w:rStyle w:val="6"/>
                <w:rFonts w:hint="eastAsia" w:ascii="Times New Roman" w:cs="宋体"/>
                <w:color w:val="000000"/>
                <w:sz w:val="21"/>
                <w:szCs w:val="21"/>
              </w:rPr>
              <w:t>（十四）智慧人才培育</w:t>
            </w:r>
          </w:p>
        </w:tc>
        <w:tc>
          <w:tcPr>
            <w:tcW w:w="3433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snapToGrid w:val="0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1.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为提升学生信息技术素养，开设人工智能教育课程和实验项目；</w:t>
            </w:r>
          </w:p>
          <w:p>
            <w:pPr>
              <w:pStyle w:val="5"/>
              <w:snapToGrid w:val="0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2.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为提升学生的道德素养，开设信息化支持下跨学科的综合创新实践活动项目；</w:t>
            </w:r>
          </w:p>
          <w:p>
            <w:pPr>
              <w:pStyle w:val="5"/>
              <w:snapToGrid w:val="0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3.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基于智慧学习系统，结合学校的特点，对学生的培育和发展提供个性化教育方案和解决措施。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5" w:hRule="atLeast"/>
        </w:trPr>
        <w:tc>
          <w:tcPr>
            <w:tcW w:w="759" w:type="pct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Style w:val="6"/>
                <w:rFonts w:ascii="Times New Roman" w:cs="宋体"/>
                <w:color w:val="000000"/>
                <w:sz w:val="21"/>
                <w:szCs w:val="21"/>
              </w:rPr>
            </w:pPr>
          </w:p>
        </w:tc>
        <w:tc>
          <w:tcPr>
            <w:tcW w:w="808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rPr>
                <w:rStyle w:val="6"/>
                <w:rFonts w:ascii="Times New Roman" w:cs="宋体"/>
                <w:color w:val="000000"/>
                <w:sz w:val="21"/>
                <w:szCs w:val="21"/>
              </w:rPr>
            </w:pPr>
            <w:r>
              <w:rPr>
                <w:rStyle w:val="6"/>
                <w:rFonts w:hint="eastAsia" w:ascii="Times New Roman" w:cs="宋体"/>
                <w:color w:val="000000"/>
                <w:sz w:val="21"/>
                <w:szCs w:val="21"/>
              </w:rPr>
              <w:t>（十五）智慧教师发展</w:t>
            </w:r>
          </w:p>
        </w:tc>
        <w:tc>
          <w:tcPr>
            <w:tcW w:w="3433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snapToGrid w:val="0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1.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提升教师信息素养特别是人工智能知识水平，制定面向未来的教师专业发展策略；</w:t>
            </w:r>
          </w:p>
          <w:p>
            <w:pPr>
              <w:pStyle w:val="5"/>
              <w:snapToGrid w:val="0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2.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利用智慧学习系统，从教学、教研、教师的成长和发展等维度对教师进行综合评价；</w:t>
            </w:r>
          </w:p>
          <w:p>
            <w:pPr>
              <w:pStyle w:val="5"/>
              <w:snapToGrid w:val="0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3.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建立智慧教研团队，开展工智能技术支撑下的精准教研活动，提升教师专业发展的效益。开展教师专业能力诊断、分析，为教师提供差异化、按需的专业培训和指引，实现精准化的教研。开展主题化、系列化、课题化、项目化的发展性教研，构建基于项目、兴趣的教研协作社群，促进教师群体成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2" w:hRule="atLeast"/>
        </w:trPr>
        <w:tc>
          <w:tcPr>
            <w:tcW w:w="759" w:type="pct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Style w:val="6"/>
                <w:rFonts w:ascii="Times New Roman" w:cs="宋体"/>
                <w:color w:val="000000"/>
                <w:sz w:val="21"/>
                <w:szCs w:val="21"/>
              </w:rPr>
            </w:pPr>
            <w:r>
              <w:rPr>
                <w:rStyle w:val="6"/>
                <w:rFonts w:hint="eastAsia" w:ascii="Times New Roman" w:cs="宋体"/>
                <w:color w:val="000000"/>
                <w:sz w:val="21"/>
                <w:szCs w:val="21"/>
              </w:rPr>
              <w:t>五</w:t>
            </w:r>
          </w:p>
          <w:p>
            <w:pPr>
              <w:snapToGrid w:val="0"/>
              <w:jc w:val="center"/>
              <w:rPr>
                <w:rStyle w:val="6"/>
                <w:rFonts w:ascii="Times New Roman" w:cs="宋体"/>
                <w:b w:val="0"/>
                <w:color w:val="000000"/>
                <w:sz w:val="21"/>
                <w:szCs w:val="21"/>
              </w:rPr>
            </w:pPr>
            <w:r>
              <w:rPr>
                <w:rStyle w:val="6"/>
                <w:rFonts w:hint="eastAsia" w:ascii="Times New Roman" w:cs="宋体"/>
                <w:color w:val="000000"/>
                <w:sz w:val="21"/>
                <w:szCs w:val="21"/>
              </w:rPr>
              <w:t>保障机制与社会效益</w:t>
            </w:r>
          </w:p>
        </w:tc>
        <w:tc>
          <w:tcPr>
            <w:tcW w:w="808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rPr>
                <w:rStyle w:val="6"/>
                <w:rFonts w:ascii="Times New Roman" w:cs="宋体"/>
                <w:color w:val="000000"/>
                <w:sz w:val="21"/>
                <w:szCs w:val="21"/>
              </w:rPr>
            </w:pPr>
            <w:r>
              <w:rPr>
                <w:rStyle w:val="6"/>
                <w:rFonts w:hint="eastAsia" w:ascii="Times New Roman" w:cs="宋体"/>
                <w:color w:val="000000"/>
                <w:sz w:val="21"/>
                <w:szCs w:val="21"/>
              </w:rPr>
              <w:t>（十六）组织架构</w:t>
            </w:r>
          </w:p>
        </w:tc>
        <w:tc>
          <w:tcPr>
            <w:tcW w:w="3433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snapToGrid w:val="0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1.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成立校长牵头的学校网络安全与信息化工作领导小组和工作小组，建立工作机制；</w:t>
            </w:r>
          </w:p>
          <w:p>
            <w:pPr>
              <w:pStyle w:val="5"/>
              <w:snapToGrid w:val="0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2.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单独设置中层管理部门或机构，专门负责教育信息化工作。建设一支专兼结合、结构合理、素质优良的智慧校园建设与应用的教师队伍。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759" w:type="pct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Times New Roman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808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rPr>
                <w:rStyle w:val="6"/>
                <w:rFonts w:ascii="Times New Roman" w:cs="宋体"/>
                <w:color w:val="000000"/>
                <w:sz w:val="21"/>
                <w:szCs w:val="21"/>
              </w:rPr>
            </w:pPr>
            <w:r>
              <w:rPr>
                <w:rStyle w:val="6"/>
                <w:rFonts w:hint="eastAsia" w:ascii="Times New Roman" w:cs="宋体"/>
                <w:color w:val="000000"/>
                <w:sz w:val="21"/>
                <w:szCs w:val="21"/>
              </w:rPr>
              <w:t>（十七）经费支持</w:t>
            </w:r>
          </w:p>
        </w:tc>
        <w:tc>
          <w:tcPr>
            <w:tcW w:w="3433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snapToGrid w:val="0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落实国家关于生均公用经费可用于购买信息化资源和服务的政策</w:t>
            </w: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 xml:space="preserve">, 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建立信息化设备及资源更新、日常运维及安全设备系统的升级改造资金保障机制。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6" w:hRule="atLeast"/>
        </w:trPr>
        <w:tc>
          <w:tcPr>
            <w:tcW w:w="759" w:type="pct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Times New Roman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808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left"/>
              <w:rPr>
                <w:rFonts w:ascii="Times New Roman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Style w:val="6"/>
                <w:rFonts w:hint="eastAsia" w:ascii="Times New Roman" w:cs="宋体"/>
                <w:color w:val="000000"/>
                <w:sz w:val="21"/>
                <w:szCs w:val="21"/>
              </w:rPr>
              <w:t>（十八）制度和机制</w:t>
            </w:r>
          </w:p>
        </w:tc>
        <w:tc>
          <w:tcPr>
            <w:tcW w:w="3433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snapToGrid w:val="0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1.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建立教育信息化建设、运营、管理和安全制度；</w:t>
            </w:r>
          </w:p>
          <w:p>
            <w:pPr>
              <w:pStyle w:val="5"/>
              <w:snapToGrid w:val="0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2.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建立推进信息技术与教育教学、管理融合创新的表彰奖励和激励制度。</w:t>
            </w:r>
          </w:p>
          <w:p>
            <w:pPr>
              <w:pStyle w:val="5"/>
              <w:snapToGrid w:val="0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3.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建立网络信息安全保障制度，配备网络安全设备和网络安全系统，确保物理安全、网络安全、主机安全、应用安全和数据安全，实现</w:t>
            </w: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“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可管、可控、可用</w:t>
            </w: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”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；建设智慧平台网络信息安全防护系统，达到国家规定的第二级、第三级网络安全要求。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6" w:hRule="atLeast"/>
        </w:trPr>
        <w:tc>
          <w:tcPr>
            <w:tcW w:w="759" w:type="pct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Times New Roman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808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Times New Roman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eastAsia="宋体" w:cs="宋体"/>
                <w:b/>
                <w:bCs/>
                <w:color w:val="000000"/>
                <w:kern w:val="0"/>
                <w:sz w:val="21"/>
                <w:szCs w:val="21"/>
              </w:rPr>
              <w:t>（十九）社会效益</w:t>
            </w:r>
          </w:p>
        </w:tc>
        <w:tc>
          <w:tcPr>
            <w:tcW w:w="3433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snapToGrid w:val="0"/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</w:pP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形成面向教育均衡和教育公平的</w:t>
            </w: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“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名校</w:t>
            </w: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+”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教育联合体资源共享创新应用模式。围绕破解教育均衡和公平问题重大战略，通过名校与</w:t>
            </w: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“+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校</w:t>
            </w:r>
            <w:r>
              <w:rPr>
                <w:rStyle w:val="6"/>
                <w:rFonts w:ascii="Times New Roman" w:hAnsi="Times New Roman" w:cs="宋体"/>
                <w:b w:val="0"/>
                <w:color w:val="auto"/>
                <w:sz w:val="21"/>
                <w:szCs w:val="21"/>
              </w:rPr>
              <w:t>”</w:t>
            </w:r>
            <w:r>
              <w:rPr>
                <w:rStyle w:val="6"/>
                <w:rFonts w:hint="eastAsia" w:ascii="Times New Roman" w:hAnsi="Times New Roman" w:cs="宋体"/>
                <w:b w:val="0"/>
                <w:color w:val="auto"/>
                <w:sz w:val="21"/>
                <w:szCs w:val="21"/>
              </w:rPr>
              <w:t>间的在线课堂、同步课堂、专递课堂、同步教研等资源共享渠道，形成有效的问题解决模式，并产生实际效益。</w:t>
            </w:r>
          </w:p>
        </w:tc>
      </w:tr>
    </w:tbl>
    <w:p>
      <w:pPr>
        <w:rPr>
          <w:rFonts w:hint="eastAsia"/>
        </w:rPr>
      </w:pPr>
    </w:p>
    <w:p>
      <w:pPr>
        <w:spacing w:line="100" w:lineRule="exact"/>
      </w:pPr>
      <w:r>
        <w:rPr>
          <w:rFonts w:hint="eastAsia"/>
        </w:rPr>
        <w:t xml:space="preserve"> </w:t>
      </w:r>
    </w:p>
    <w:p/>
    <w:sectPr>
      <w:pgSz w:w="16838" w:h="11906" w:orient="landscape"/>
      <w:pgMar w:top="1588" w:right="2098" w:bottom="1474" w:left="1985" w:header="851" w:footer="1247" w:gutter="0"/>
      <w:cols w:space="720" w:num="1"/>
      <w:docGrid w:linePitch="435" w:charSpace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58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83FF0"/>
    <w:rsid w:val="00383FF0"/>
    <w:rsid w:val="00626885"/>
    <w:rsid w:val="00A871B6"/>
    <w:rsid w:val="793C2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spacing w:val="-2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 Spacing1"/>
    <w:uiPriority w:val="0"/>
    <w:pPr>
      <w:widowControl w:val="0"/>
      <w:jc w:val="both"/>
    </w:pPr>
    <w:rPr>
      <w:rFonts w:ascii="Calibri" w:hAnsi="Calibri" w:eastAsia="等线" w:cs="Times New Roman"/>
      <w:kern w:val="2"/>
      <w:sz w:val="21"/>
      <w:szCs w:val="22"/>
      <w:lang w:val="en-US" w:eastAsia="zh-CN" w:bidi="ar-SA"/>
    </w:rPr>
  </w:style>
  <w:style w:type="paragraph" w:customStyle="1" w:styleId="5">
    <w:name w:val="仿宋标题1"/>
    <w:basedOn w:val="1"/>
    <w:qFormat/>
    <w:uiPriority w:val="0"/>
    <w:pPr>
      <w:widowControl/>
      <w:jc w:val="left"/>
      <w:textAlignment w:val="center"/>
    </w:pPr>
    <w:rPr>
      <w:rFonts w:ascii="宋体" w:hAnsi="宋体"/>
      <w:b/>
      <w:color w:val="000000"/>
      <w:kern w:val="0"/>
      <w:sz w:val="24"/>
      <w:szCs w:val="22"/>
    </w:rPr>
  </w:style>
  <w:style w:type="character" w:customStyle="1" w:styleId="6">
    <w:name w:val="font61"/>
    <w:uiPriority w:val="0"/>
    <w:rPr>
      <w:rFonts w:ascii="宋体" w:hAnsi="宋体" w:eastAsia="宋体"/>
      <w:b/>
      <w:color w:val="FF0000"/>
      <w:sz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567</Words>
  <Characters>3236</Characters>
  <Lines>26</Lines>
  <Paragraphs>7</Paragraphs>
  <TotalTime>4</TotalTime>
  <ScaleCrop>false</ScaleCrop>
  <LinksUpToDate>false</LinksUpToDate>
  <CharactersWithSpaces>3796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2021-03-03T03:39:00Z</dcterms:created>
  <dc:creator>admin</dc:creator>
  <cp:lastModifiedBy>Administrator</cp:lastModifiedBy>
  <cp:lastPrinted>2021-03-24T02:19:21Z</cp:lastPrinted>
  <dcterms:modified xsi:type="dcterms:W3CDTF">2021-03-24T02:20:26Z</dcterms:modified>
  <dc:title>附件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16B60B95427A426EA1166B0FABFBD690</vt:lpwstr>
  </property>
</Properties>
</file>